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A3A" w:rsidRPr="00713A3A" w:rsidRDefault="00713A3A" w:rsidP="00713A3A">
      <w:pPr>
        <w:shd w:val="clear" w:color="auto" w:fill="FFFFFF"/>
        <w:outlineLvl w:val="0"/>
        <w:rPr>
          <w:rFonts w:eastAsia="Times New Roman" w:cstheme="minorHAnsi"/>
          <w:b/>
          <w:bCs/>
          <w:color w:val="1A2E45"/>
          <w:kern w:val="36"/>
          <w:sz w:val="28"/>
          <w:szCs w:val="28"/>
          <w:lang w:eastAsia="fr-FR"/>
        </w:rPr>
      </w:pPr>
      <w:r w:rsidRPr="00713A3A">
        <w:rPr>
          <w:rFonts w:eastAsia="Times New Roman" w:cstheme="minorHAnsi"/>
          <w:b/>
          <w:bCs/>
          <w:color w:val="1A2E45"/>
          <w:kern w:val="36"/>
          <w:sz w:val="28"/>
          <w:szCs w:val="28"/>
          <w:lang w:eastAsia="fr-FR"/>
        </w:rPr>
        <w:t>Le coronavirus fait chuter les actions et monter les valeurs refuges</w:t>
      </w:r>
    </w:p>
    <w:p w:rsidR="00713A3A" w:rsidRPr="00713A3A" w:rsidRDefault="00713A3A" w:rsidP="00713A3A">
      <w:pPr>
        <w:pStyle w:val="NormalWeb"/>
        <w:shd w:val="clear" w:color="auto" w:fill="FFFFFF"/>
        <w:rPr>
          <w:rFonts w:asciiTheme="minorHAnsi" w:hAnsiTheme="minorHAnsi" w:cstheme="minorHAnsi"/>
          <w:color w:val="4E5966"/>
        </w:rPr>
      </w:pPr>
      <w:r w:rsidRPr="00713A3A">
        <w:rPr>
          <w:rFonts w:asciiTheme="minorHAnsi" w:hAnsiTheme="minorHAnsi" w:cstheme="minorHAnsi"/>
          <w:color w:val="4E5966"/>
        </w:rPr>
        <w:t>Les Bourses européennes ont subi lundi leur plus forte baisse depuis près de trois mois, la perspective de voir l'épidémie de coronavirus peser sur l'activité économique en Chine, voire ailleurs dans le monde, ayant détourné les investisseurs des actifs à risque et favorisé les prises de bénéfice après les récents plus hauts des actions.</w:t>
      </w:r>
    </w:p>
    <w:p w:rsidR="00713A3A" w:rsidRPr="00713A3A" w:rsidRDefault="00713A3A" w:rsidP="00713A3A">
      <w:pPr>
        <w:pStyle w:val="NormalWeb"/>
        <w:shd w:val="clear" w:color="auto" w:fill="FFFFFF"/>
        <w:rPr>
          <w:rFonts w:asciiTheme="minorHAnsi" w:hAnsiTheme="minorHAnsi" w:cstheme="minorHAnsi"/>
          <w:color w:val="4E5966"/>
        </w:rPr>
      </w:pPr>
      <w:r w:rsidRPr="00713A3A">
        <w:rPr>
          <w:rFonts w:asciiTheme="minorHAnsi" w:hAnsiTheme="minorHAnsi" w:cstheme="minorHAnsi"/>
          <w:color w:val="4E5966"/>
        </w:rPr>
        <w:t>À Paris, le CAC 40 affiche en clôture un recul de 2,68% (161,24 points) à 5.863,02 points, sa pire performance depuis le 2 octobre. A Londres, le FTSE 100 a perdu 2,32% et à Francfort, le Dax a reculé de 2,74%.</w:t>
      </w:r>
    </w:p>
    <w:p w:rsidR="00713A3A" w:rsidRPr="00713A3A" w:rsidRDefault="00713A3A" w:rsidP="00713A3A">
      <w:pPr>
        <w:pStyle w:val="NormalWeb"/>
        <w:shd w:val="clear" w:color="auto" w:fill="FFFFFF"/>
        <w:rPr>
          <w:rFonts w:asciiTheme="minorHAnsi" w:hAnsiTheme="minorHAnsi" w:cstheme="minorHAnsi"/>
          <w:color w:val="4E5966"/>
        </w:rPr>
      </w:pPr>
      <w:r w:rsidRPr="00713A3A">
        <w:rPr>
          <w:rFonts w:asciiTheme="minorHAnsi" w:hAnsiTheme="minorHAnsi" w:cstheme="minorHAnsi"/>
          <w:color w:val="4E5966"/>
        </w:rPr>
        <w:t xml:space="preserve">L'indice </w:t>
      </w:r>
      <w:proofErr w:type="spellStart"/>
      <w:r w:rsidRPr="00713A3A">
        <w:rPr>
          <w:rFonts w:asciiTheme="minorHAnsi" w:hAnsiTheme="minorHAnsi" w:cstheme="minorHAnsi"/>
          <w:color w:val="4E5966"/>
        </w:rPr>
        <w:t>EuroStoxx</w:t>
      </w:r>
      <w:proofErr w:type="spellEnd"/>
      <w:r w:rsidRPr="00713A3A">
        <w:rPr>
          <w:rFonts w:asciiTheme="minorHAnsi" w:hAnsiTheme="minorHAnsi" w:cstheme="minorHAnsi"/>
          <w:color w:val="4E5966"/>
        </w:rPr>
        <w:t xml:space="preserve"> 50 a cédé 2,68%, le </w:t>
      </w:r>
      <w:proofErr w:type="spellStart"/>
      <w:r w:rsidRPr="00713A3A">
        <w:rPr>
          <w:rFonts w:asciiTheme="minorHAnsi" w:hAnsiTheme="minorHAnsi" w:cstheme="minorHAnsi"/>
          <w:color w:val="4E5966"/>
        </w:rPr>
        <w:t>FTSEurofirst</w:t>
      </w:r>
      <w:proofErr w:type="spellEnd"/>
      <w:r w:rsidRPr="00713A3A">
        <w:rPr>
          <w:rFonts w:asciiTheme="minorHAnsi" w:hAnsiTheme="minorHAnsi" w:cstheme="minorHAnsi"/>
          <w:color w:val="4E5966"/>
        </w:rPr>
        <w:t xml:space="preserve"> 300 2,25% et le </w:t>
      </w:r>
      <w:proofErr w:type="spellStart"/>
      <w:r w:rsidRPr="00713A3A">
        <w:rPr>
          <w:rFonts w:asciiTheme="minorHAnsi" w:hAnsiTheme="minorHAnsi" w:cstheme="minorHAnsi"/>
          <w:color w:val="4E5966"/>
        </w:rPr>
        <w:t>Stoxx</w:t>
      </w:r>
      <w:proofErr w:type="spellEnd"/>
      <w:r w:rsidRPr="00713A3A">
        <w:rPr>
          <w:rFonts w:asciiTheme="minorHAnsi" w:hAnsiTheme="minorHAnsi" w:cstheme="minorHAnsi"/>
          <w:color w:val="4E5966"/>
        </w:rPr>
        <w:t xml:space="preserve"> 600 2,26%, sa plus mauvaise clôture depuis le 13 décembre.</w:t>
      </w:r>
    </w:p>
    <w:p w:rsidR="00713A3A" w:rsidRPr="00713A3A" w:rsidRDefault="00713A3A" w:rsidP="00713A3A">
      <w:pPr>
        <w:pStyle w:val="NormalWeb"/>
        <w:shd w:val="clear" w:color="auto" w:fill="FFFFFF"/>
        <w:rPr>
          <w:rFonts w:asciiTheme="minorHAnsi" w:hAnsiTheme="minorHAnsi" w:cstheme="minorHAnsi"/>
          <w:color w:val="4E5966"/>
        </w:rPr>
      </w:pPr>
      <w:r w:rsidRPr="00713A3A">
        <w:rPr>
          <w:rFonts w:asciiTheme="minorHAnsi" w:hAnsiTheme="minorHAnsi" w:cstheme="minorHAnsi"/>
          <w:color w:val="4E5966"/>
        </w:rPr>
        <w:t>Selon le dernier bilan en date publié par Pékin, l'épidémie de coronavirus a fait 81 morts et 2.835 cas ont été dénombrés sur le sol chinois. Les autorités sanitaires chinoises multiplient les mesures pour tenter d'enrayer la propagation du virus, notamment via des restrictions de circulation et de sortie du territoire.</w:t>
      </w:r>
    </w:p>
    <w:p w:rsidR="00713A3A" w:rsidRPr="00713A3A" w:rsidRDefault="00713A3A" w:rsidP="00713A3A">
      <w:pPr>
        <w:pStyle w:val="NormalWeb"/>
        <w:shd w:val="clear" w:color="auto" w:fill="FFFFFF"/>
        <w:rPr>
          <w:rFonts w:asciiTheme="minorHAnsi" w:hAnsiTheme="minorHAnsi" w:cstheme="minorHAnsi"/>
          <w:color w:val="4E5966"/>
        </w:rPr>
      </w:pPr>
      <w:r w:rsidRPr="00713A3A">
        <w:rPr>
          <w:rFonts w:asciiTheme="minorHAnsi" w:hAnsiTheme="minorHAnsi" w:cstheme="minorHAnsi"/>
          <w:color w:val="4E5966"/>
        </w:rPr>
        <w:t xml:space="preserve">Dix autres pays sont touchés, dont la France et les </w:t>
      </w:r>
      <w:proofErr w:type="spellStart"/>
      <w:r w:rsidRPr="00713A3A">
        <w:rPr>
          <w:rFonts w:asciiTheme="minorHAnsi" w:hAnsiTheme="minorHAnsi" w:cstheme="minorHAnsi"/>
          <w:color w:val="4E5966"/>
        </w:rPr>
        <w:t>Etat-Unis</w:t>
      </w:r>
      <w:proofErr w:type="spellEnd"/>
      <w:r w:rsidRPr="00713A3A">
        <w:rPr>
          <w:rFonts w:asciiTheme="minorHAnsi" w:hAnsiTheme="minorHAnsi" w:cstheme="minorHAnsi"/>
          <w:color w:val="4E5966"/>
        </w:rPr>
        <w:t>, sans aucun décès pour l'instant.</w:t>
      </w:r>
    </w:p>
    <w:p w:rsidR="00713A3A" w:rsidRPr="00713A3A" w:rsidRDefault="00713A3A" w:rsidP="00713A3A">
      <w:pPr>
        <w:pStyle w:val="NormalWeb"/>
        <w:shd w:val="clear" w:color="auto" w:fill="FFFFFF"/>
        <w:rPr>
          <w:rFonts w:asciiTheme="minorHAnsi" w:hAnsiTheme="minorHAnsi" w:cstheme="minorHAnsi"/>
          <w:color w:val="4E5966"/>
        </w:rPr>
      </w:pPr>
      <w:r w:rsidRPr="00713A3A">
        <w:rPr>
          <w:rFonts w:asciiTheme="minorHAnsi" w:hAnsiTheme="minorHAnsi" w:cstheme="minorHAnsi"/>
          <w:color w:val="4E5966"/>
        </w:rPr>
        <w:t>Si le risque d'une pandémie mondiale semble limité, les investisseurs redoutent l'impact économique et financier de la maladie comme des mesures prises pour la contenir, ce qui incite nombre d'entre eux à opter pour des prises de bénéfice sur les actifs à risque, à commencer par ceux considérés comme exposés de près ou de loin au marché chinois.</w:t>
      </w:r>
    </w:p>
    <w:p w:rsidR="00713A3A" w:rsidRPr="00713A3A" w:rsidRDefault="00713A3A" w:rsidP="00713A3A">
      <w:pPr>
        <w:pStyle w:val="NormalWeb"/>
        <w:shd w:val="clear" w:color="auto" w:fill="FFFFFF"/>
        <w:rPr>
          <w:rFonts w:asciiTheme="minorHAnsi" w:hAnsiTheme="minorHAnsi" w:cstheme="minorHAnsi"/>
          <w:color w:val="4E5966"/>
        </w:rPr>
      </w:pPr>
      <w:r w:rsidRPr="00713A3A">
        <w:rPr>
          <w:rFonts w:asciiTheme="minorHAnsi" w:hAnsiTheme="minorHAnsi" w:cstheme="minorHAnsi"/>
          <w:color w:val="4E5966"/>
        </w:rPr>
        <w:t xml:space="preserve">"Il est certain qu'il y aura un impact économique, particulièrement parce que cela se produit au moment d'une fête importante pour la consommation (en Chine)", explique Guy Le Bas, responsable de la stratégie obligataire de </w:t>
      </w:r>
      <w:proofErr w:type="spellStart"/>
      <w:r w:rsidRPr="00713A3A">
        <w:rPr>
          <w:rFonts w:asciiTheme="minorHAnsi" w:hAnsiTheme="minorHAnsi" w:cstheme="minorHAnsi"/>
          <w:color w:val="4E5966"/>
        </w:rPr>
        <w:t>Janney</w:t>
      </w:r>
      <w:proofErr w:type="spellEnd"/>
      <w:r w:rsidRPr="00713A3A">
        <w:rPr>
          <w:rFonts w:asciiTheme="minorHAnsi" w:hAnsiTheme="minorHAnsi" w:cstheme="minorHAnsi"/>
          <w:color w:val="4E5966"/>
        </w:rPr>
        <w:t xml:space="preserve"> Montgomery Scott. "Il est trop tôt pour évaluer sa nature et son éventuelle extension à d'autres économies mais la dynamique de croissance de la Chine est très importante pour l'économie mondiale."</w:t>
      </w:r>
    </w:p>
    <w:p w:rsidR="00713A3A" w:rsidRPr="00713A3A" w:rsidRDefault="00713A3A" w:rsidP="00713A3A">
      <w:pPr>
        <w:pStyle w:val="NormalWeb"/>
        <w:shd w:val="clear" w:color="auto" w:fill="FFFFFF"/>
        <w:rPr>
          <w:rFonts w:asciiTheme="minorHAnsi" w:hAnsiTheme="minorHAnsi" w:cstheme="minorHAnsi"/>
          <w:color w:val="4E5966"/>
        </w:rPr>
      </w:pPr>
      <w:r w:rsidRPr="00713A3A">
        <w:rPr>
          <w:rFonts w:asciiTheme="minorHAnsi" w:hAnsiTheme="minorHAnsi" w:cstheme="minorHAnsi"/>
          <w:color w:val="4E5966"/>
        </w:rPr>
        <w:t>L'indice mondial MSCI perdait plus de 1,5% au moment de la clôture européenne, au plus bas depuis trois semaines.</w:t>
      </w:r>
    </w:p>
    <w:p w:rsidR="00713A3A" w:rsidRPr="00713A3A" w:rsidRDefault="00713A3A" w:rsidP="00713A3A">
      <w:pPr>
        <w:pStyle w:val="NormalWeb"/>
        <w:shd w:val="clear" w:color="auto" w:fill="FFFFFF"/>
        <w:rPr>
          <w:rFonts w:asciiTheme="minorHAnsi" w:hAnsiTheme="minorHAnsi" w:cstheme="minorHAnsi"/>
          <w:color w:val="4E5966"/>
        </w:rPr>
      </w:pPr>
      <w:bookmarkStart w:id="0" w:name="_GoBack"/>
      <w:bookmarkEnd w:id="0"/>
      <w:r w:rsidRPr="00713A3A">
        <w:rPr>
          <w:rFonts w:asciiTheme="minorHAnsi" w:hAnsiTheme="minorHAnsi" w:cstheme="minorHAnsi"/>
          <w:color w:val="4E5966"/>
        </w:rPr>
        <w:t>Les cours des métaux de base exposés au risque de ralentissement de l'activité en Chine sont en net repli: celui du cuivre baisse de près de 3%, celui du nickel de plus de 2,6%.</w:t>
      </w:r>
    </w:p>
    <w:p w:rsidR="00713A3A" w:rsidRPr="00713A3A" w:rsidRDefault="00713A3A" w:rsidP="00713A3A">
      <w:pPr>
        <w:pStyle w:val="NormalWeb"/>
        <w:shd w:val="clear" w:color="auto" w:fill="FFFFFF"/>
        <w:rPr>
          <w:rFonts w:asciiTheme="minorHAnsi" w:hAnsiTheme="minorHAnsi" w:cstheme="minorHAnsi"/>
          <w:color w:val="4E5966"/>
        </w:rPr>
      </w:pPr>
      <w:r w:rsidRPr="00713A3A">
        <w:rPr>
          <w:rFonts w:asciiTheme="minorHAnsi" w:hAnsiTheme="minorHAnsi" w:cstheme="minorHAnsi"/>
          <w:color w:val="4E5966"/>
        </w:rPr>
        <w:t>L'or bénéficie au contraire de son statut de valeur refuge: il gagne 0,72% à 1.581,61 dollars l'once et certains analystes n'excluent pas un retour à plus de 1.600 dollars.</w:t>
      </w:r>
    </w:p>
    <w:p w:rsidR="00215433" w:rsidRPr="00713A3A" w:rsidRDefault="00215433">
      <w:pPr>
        <w:rPr>
          <w:rFonts w:cstheme="minorHAnsi"/>
        </w:rPr>
      </w:pPr>
    </w:p>
    <w:sectPr w:rsidR="00215433" w:rsidRPr="00713A3A"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3A"/>
    <w:rsid w:val="000F156F"/>
    <w:rsid w:val="00215433"/>
    <w:rsid w:val="00713A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24C0D33"/>
  <w15:chartTrackingRefBased/>
  <w15:docId w15:val="{A0B7862D-2B56-7B43-9CCA-16AF59D5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13A3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13A3A"/>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713A3A"/>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891">
      <w:bodyDiv w:val="1"/>
      <w:marLeft w:val="0"/>
      <w:marRight w:val="0"/>
      <w:marTop w:val="0"/>
      <w:marBottom w:val="0"/>
      <w:divBdr>
        <w:top w:val="none" w:sz="0" w:space="0" w:color="auto"/>
        <w:left w:val="none" w:sz="0" w:space="0" w:color="auto"/>
        <w:bottom w:val="none" w:sz="0" w:space="0" w:color="auto"/>
        <w:right w:val="none" w:sz="0" w:space="0" w:color="auto"/>
      </w:divBdr>
    </w:div>
    <w:div w:id="1677413715">
      <w:bodyDiv w:val="1"/>
      <w:marLeft w:val="0"/>
      <w:marRight w:val="0"/>
      <w:marTop w:val="0"/>
      <w:marBottom w:val="0"/>
      <w:divBdr>
        <w:top w:val="none" w:sz="0" w:space="0" w:color="auto"/>
        <w:left w:val="none" w:sz="0" w:space="0" w:color="auto"/>
        <w:bottom w:val="none" w:sz="0" w:space="0" w:color="auto"/>
        <w:right w:val="none" w:sz="0" w:space="0" w:color="auto"/>
      </w:divBdr>
    </w:div>
    <w:div w:id="18067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2043</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2020-01-28T09:31:00Z</dcterms:created>
  <dcterms:modified xsi:type="dcterms:W3CDTF">2020-01-28T09:34:00Z</dcterms:modified>
</cp:coreProperties>
</file>